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26" w:rsidRPr="00EA4C26" w:rsidRDefault="00EA4C26" w:rsidP="00C348DE">
      <w:pPr>
        <w:spacing w:after="0" w:line="626" w:lineRule="atLeast"/>
        <w:jc w:val="both"/>
        <w:textAlignment w:val="baseline"/>
        <w:outlineLvl w:val="0"/>
        <w:rPr>
          <w:rFonts w:ascii="Brutal Type" w:eastAsia="Times New Roman" w:hAnsi="Brutal Type" w:cs="Times New Roman"/>
          <w:b/>
          <w:bCs/>
          <w:spacing w:val="5"/>
          <w:kern w:val="36"/>
          <w:sz w:val="54"/>
          <w:szCs w:val="54"/>
          <w:lang w:eastAsia="ru-RU"/>
        </w:rPr>
      </w:pPr>
      <w:r w:rsidRPr="00EA4C26">
        <w:rPr>
          <w:rFonts w:ascii="Brutal Type" w:eastAsia="Times New Roman" w:hAnsi="Brutal Type" w:cs="Times New Roman"/>
          <w:b/>
          <w:bCs/>
          <w:spacing w:val="5"/>
          <w:kern w:val="36"/>
          <w:sz w:val="54"/>
          <w:szCs w:val="54"/>
          <w:lang w:eastAsia="ru-RU"/>
        </w:rPr>
        <w:fldChar w:fldCharType="begin"/>
      </w:r>
      <w:r w:rsidRPr="00EA4C26">
        <w:rPr>
          <w:rFonts w:ascii="Brutal Type" w:eastAsia="Times New Roman" w:hAnsi="Brutal Type" w:cs="Times New Roman"/>
          <w:b/>
          <w:bCs/>
          <w:spacing w:val="5"/>
          <w:kern w:val="36"/>
          <w:sz w:val="54"/>
          <w:szCs w:val="54"/>
          <w:lang w:eastAsia="ru-RU"/>
        </w:rPr>
        <w:instrText xml:space="preserve"> HYPERLINK "https://frprf.ru/press-tsentr/" </w:instrText>
      </w:r>
      <w:r w:rsidRPr="00EA4C26">
        <w:rPr>
          <w:rFonts w:ascii="Brutal Type" w:eastAsia="Times New Roman" w:hAnsi="Brutal Type" w:cs="Times New Roman"/>
          <w:b/>
          <w:bCs/>
          <w:spacing w:val="5"/>
          <w:kern w:val="36"/>
          <w:sz w:val="54"/>
          <w:szCs w:val="54"/>
          <w:lang w:eastAsia="ru-RU"/>
        </w:rPr>
        <w:fldChar w:fldCharType="separate"/>
      </w:r>
      <w:r w:rsidR="003A7EB7">
        <w:rPr>
          <w:rFonts w:ascii="Brutal Type" w:eastAsia="Times New Roman" w:hAnsi="Brutal Type" w:cs="Times New Roman"/>
          <w:b/>
          <w:bCs/>
          <w:spacing w:val="5"/>
          <w:kern w:val="36"/>
          <w:sz w:val="54"/>
          <w:szCs w:val="54"/>
          <w:bdr w:val="none" w:sz="0" w:space="0" w:color="auto" w:frame="1"/>
          <w:lang w:eastAsia="ru-RU"/>
        </w:rPr>
        <w:t xml:space="preserve">Фонд развития промышленности снижает </w:t>
      </w:r>
      <w:r w:rsidRPr="00EA4C26">
        <w:rPr>
          <w:rFonts w:ascii="Brutal Type" w:eastAsia="Times New Roman" w:hAnsi="Brutal Type" w:cs="Times New Roman"/>
          <w:b/>
          <w:bCs/>
          <w:spacing w:val="5"/>
          <w:kern w:val="36"/>
          <w:sz w:val="54"/>
          <w:szCs w:val="54"/>
          <w:bdr w:val="none" w:sz="0" w:space="0" w:color="auto" w:frame="1"/>
          <w:lang w:eastAsia="ru-RU"/>
        </w:rPr>
        <w:t>б</w:t>
      </w:r>
      <w:r w:rsidR="004C1A82">
        <w:rPr>
          <w:rFonts w:ascii="Brutal Type" w:eastAsia="Times New Roman" w:hAnsi="Brutal Type" w:cs="Times New Roman"/>
          <w:b/>
          <w:bCs/>
          <w:spacing w:val="5"/>
          <w:kern w:val="36"/>
          <w:sz w:val="54"/>
          <w:szCs w:val="54"/>
          <w:bdr w:val="none" w:sz="0" w:space="0" w:color="auto" w:frame="1"/>
          <w:lang w:eastAsia="ru-RU"/>
        </w:rPr>
        <w:t>азовую ставку</w:t>
      </w:r>
      <w:r w:rsidR="003A7EB7">
        <w:rPr>
          <w:rFonts w:ascii="Brutal Type" w:eastAsia="Times New Roman" w:hAnsi="Brutal Type" w:cs="Times New Roman"/>
          <w:b/>
          <w:bCs/>
          <w:spacing w:val="5"/>
          <w:kern w:val="36"/>
          <w:sz w:val="54"/>
          <w:szCs w:val="54"/>
          <w:bdr w:val="none" w:sz="0" w:space="0" w:color="auto" w:frame="1"/>
          <w:lang w:eastAsia="ru-RU"/>
        </w:rPr>
        <w:t xml:space="preserve"> до 3%</w:t>
      </w:r>
      <w:r w:rsidR="004C1A82">
        <w:rPr>
          <w:rFonts w:ascii="Brutal Type" w:eastAsia="Times New Roman" w:hAnsi="Brutal Type" w:cs="Times New Roman"/>
          <w:b/>
          <w:bCs/>
          <w:spacing w:val="5"/>
          <w:kern w:val="36"/>
          <w:sz w:val="54"/>
          <w:szCs w:val="54"/>
          <w:bdr w:val="none" w:sz="0" w:space="0" w:color="auto" w:frame="1"/>
          <w:lang w:eastAsia="ru-RU"/>
        </w:rPr>
        <w:t xml:space="preserve"> </w:t>
      </w:r>
      <w:r w:rsidRPr="00EA4C26">
        <w:rPr>
          <w:rFonts w:ascii="Brutal Type" w:eastAsia="Times New Roman" w:hAnsi="Brutal Type" w:cs="Times New Roman"/>
          <w:b/>
          <w:bCs/>
          <w:spacing w:val="5"/>
          <w:kern w:val="36"/>
          <w:sz w:val="54"/>
          <w:szCs w:val="54"/>
          <w:bdr w:val="none" w:sz="0" w:space="0" w:color="auto" w:frame="1"/>
          <w:lang w:eastAsia="ru-RU"/>
        </w:rPr>
        <w:t>с</w:t>
      </w:r>
      <w:r w:rsidR="003A7EB7">
        <w:rPr>
          <w:rFonts w:ascii="Brutal Type" w:eastAsia="Times New Roman" w:hAnsi="Brutal Type" w:cs="Times New Roman"/>
          <w:b/>
          <w:bCs/>
          <w:spacing w:val="5"/>
          <w:kern w:val="36"/>
          <w:sz w:val="54"/>
          <w:szCs w:val="54"/>
          <w:bdr w:val="none" w:sz="0" w:space="0" w:color="auto" w:frame="1"/>
          <w:lang w:eastAsia="ru-RU"/>
        </w:rPr>
        <w:t xml:space="preserve"> 1</w:t>
      </w:r>
      <w:r w:rsidRPr="00EA4C26">
        <w:rPr>
          <w:rFonts w:ascii="Brutal Type" w:eastAsia="Times New Roman" w:hAnsi="Brutal Type" w:cs="Times New Roman"/>
          <w:b/>
          <w:bCs/>
          <w:spacing w:val="5"/>
          <w:kern w:val="36"/>
          <w:sz w:val="54"/>
          <w:szCs w:val="54"/>
          <w:bdr w:val="none" w:sz="0" w:space="0" w:color="auto" w:frame="1"/>
          <w:lang w:eastAsia="ru-RU"/>
        </w:rPr>
        <w:t xml:space="preserve"> </w:t>
      </w:r>
      <w:r w:rsidRPr="00EA4C26">
        <w:rPr>
          <w:rFonts w:ascii="Brutal Type" w:eastAsia="Times New Roman" w:hAnsi="Brutal Type" w:cs="Times New Roman"/>
          <w:b/>
          <w:bCs/>
          <w:spacing w:val="5"/>
          <w:kern w:val="36"/>
          <w:sz w:val="54"/>
          <w:szCs w:val="54"/>
          <w:lang w:eastAsia="ru-RU"/>
        </w:rPr>
        <w:fldChar w:fldCharType="end"/>
      </w:r>
      <w:r w:rsidR="004C1A82">
        <w:rPr>
          <w:rFonts w:ascii="Brutal Type" w:eastAsia="Times New Roman" w:hAnsi="Brutal Type" w:cs="Times New Roman"/>
          <w:b/>
          <w:bCs/>
          <w:spacing w:val="5"/>
          <w:kern w:val="36"/>
          <w:sz w:val="54"/>
          <w:szCs w:val="54"/>
          <w:lang w:eastAsia="ru-RU"/>
        </w:rPr>
        <w:t xml:space="preserve">января </w:t>
      </w:r>
      <w:r w:rsidR="00C348DE" w:rsidRPr="00C348DE">
        <w:rPr>
          <w:rFonts w:ascii="Brutal Type" w:eastAsia="Times New Roman" w:hAnsi="Brutal Type" w:cs="Times New Roman"/>
          <w:b/>
          <w:bCs/>
          <w:spacing w:val="5"/>
          <w:kern w:val="36"/>
          <w:sz w:val="54"/>
          <w:szCs w:val="54"/>
          <w:lang w:eastAsia="ru-RU"/>
        </w:rPr>
        <w:t>2021 года</w:t>
      </w:r>
    </w:p>
    <w:p w:rsidR="00EA4C26" w:rsidRPr="00EA4C26" w:rsidRDefault="00EA4C26" w:rsidP="00C348DE">
      <w:pPr>
        <w:spacing w:after="0" w:line="240" w:lineRule="auto"/>
        <w:jc w:val="both"/>
        <w:textAlignment w:val="baseline"/>
        <w:rPr>
          <w:rFonts w:ascii="Brutal Type" w:eastAsia="Times New Roman" w:hAnsi="Brutal Type" w:cs="Times New Roman"/>
          <w:sz w:val="27"/>
          <w:szCs w:val="27"/>
          <w:lang w:eastAsia="ru-RU"/>
        </w:rPr>
      </w:pPr>
    </w:p>
    <w:p w:rsidR="00EA4C26" w:rsidRPr="00457F90" w:rsidRDefault="003A7EB7" w:rsidP="00C348DE">
      <w:pPr>
        <w:spacing w:after="0" w:line="240" w:lineRule="auto"/>
        <w:jc w:val="both"/>
        <w:textAlignment w:val="baseline"/>
        <w:rPr>
          <w:rFonts w:ascii="Brutal Type" w:eastAsia="Times New Roman" w:hAnsi="Brutal Type" w:cs="Times New Roman"/>
          <w:i/>
          <w:spacing w:val="7"/>
          <w:sz w:val="27"/>
          <w:szCs w:val="27"/>
          <w:lang w:eastAsia="ru-RU"/>
        </w:rPr>
      </w:pPr>
      <w:hyperlink r:id="rId4" w:anchor="!fond_razvitiya_promyshlennosti_snizhaet_bazovuyu_stavku_s_5_do_3_godovyh_s_novogo_goda" w:history="1">
        <w:r w:rsidR="00EA4C26" w:rsidRPr="00457F90">
          <w:rPr>
            <w:rFonts w:ascii="Brutal Type" w:eastAsia="Times New Roman" w:hAnsi="Brutal Type" w:cs="Times New Roman"/>
            <w:i/>
            <w:iCs/>
            <w:spacing w:val="7"/>
            <w:sz w:val="27"/>
            <w:szCs w:val="27"/>
            <w:bdr w:val="none" w:sz="0" w:space="0" w:color="auto" w:frame="1"/>
            <w:lang w:eastAsia="ru-RU"/>
          </w:rPr>
          <w:t>Наблюдательный совет Фонда развития промышленности принял решение</w:t>
        </w:r>
      </w:hyperlink>
      <w:r w:rsidR="00EA4C26" w:rsidRPr="00457F90">
        <w:rPr>
          <w:rFonts w:ascii="Brutal Type" w:eastAsia="Times New Roman" w:hAnsi="Brutal Type" w:cs="Times New Roman"/>
          <w:i/>
          <w:iCs/>
          <w:spacing w:val="7"/>
          <w:sz w:val="27"/>
          <w:szCs w:val="27"/>
          <w:bdr w:val="none" w:sz="0" w:space="0" w:color="auto" w:frame="1"/>
          <w:lang w:eastAsia="ru-RU"/>
        </w:rPr>
        <w:t xml:space="preserve"> снизить базовую ставку по программам ФРП </w:t>
      </w:r>
      <w:r w:rsidR="00EA4C26" w:rsidRPr="00457F90">
        <w:rPr>
          <w:rFonts w:ascii="Brutal Type" w:eastAsia="Times New Roman" w:hAnsi="Brutal Type" w:cs="Times New Roman"/>
          <w:b/>
          <w:i/>
          <w:iCs/>
          <w:spacing w:val="7"/>
          <w:sz w:val="27"/>
          <w:szCs w:val="27"/>
          <w:bdr w:val="none" w:sz="0" w:space="0" w:color="auto" w:frame="1"/>
          <w:lang w:eastAsia="ru-RU"/>
        </w:rPr>
        <w:t>до 3%</w:t>
      </w:r>
      <w:r w:rsidR="001156E8">
        <w:rPr>
          <w:rFonts w:ascii="Brutal Type" w:eastAsia="Times New Roman" w:hAnsi="Brutal Type" w:cs="Times New Roman"/>
          <w:b/>
          <w:i/>
          <w:iCs/>
          <w:spacing w:val="7"/>
          <w:sz w:val="27"/>
          <w:szCs w:val="27"/>
          <w:bdr w:val="none" w:sz="0" w:space="0" w:color="auto" w:frame="1"/>
          <w:lang w:eastAsia="ru-RU"/>
        </w:rPr>
        <w:t xml:space="preserve"> </w:t>
      </w:r>
      <w:r w:rsidR="001156E8">
        <w:rPr>
          <w:rFonts w:ascii="Brutal Type" w:eastAsia="Times New Roman" w:hAnsi="Brutal Type" w:cs="Times New Roman"/>
          <w:i/>
          <w:iCs/>
          <w:spacing w:val="7"/>
          <w:sz w:val="27"/>
          <w:szCs w:val="27"/>
          <w:bdr w:val="none" w:sz="0" w:space="0" w:color="auto" w:frame="1"/>
          <w:lang w:eastAsia="ru-RU"/>
        </w:rPr>
        <w:t>с 1 января 2021 года</w:t>
      </w:r>
      <w:hyperlink r:id="rId5" w:history="1">
        <w:r w:rsidR="00EA4C26" w:rsidRPr="00457F90">
          <w:rPr>
            <w:rFonts w:ascii="Brutal Type" w:eastAsia="Times New Roman" w:hAnsi="Brutal Type" w:cs="Times New Roman"/>
            <w:b/>
            <w:i/>
            <w:iCs/>
            <w:spacing w:val="7"/>
            <w:sz w:val="27"/>
            <w:szCs w:val="27"/>
            <w:bdr w:val="none" w:sz="0" w:space="0" w:color="auto" w:frame="1"/>
            <w:lang w:eastAsia="ru-RU"/>
          </w:rPr>
          <w:t>.</w:t>
        </w:r>
      </w:hyperlink>
      <w:r w:rsidR="00EA4C26" w:rsidRPr="00457F90">
        <w:rPr>
          <w:rFonts w:ascii="Brutal Type" w:eastAsia="Times New Roman" w:hAnsi="Brutal Type" w:cs="Times New Roman"/>
          <w:i/>
          <w:iCs/>
          <w:spacing w:val="7"/>
          <w:sz w:val="27"/>
          <w:szCs w:val="27"/>
          <w:bdr w:val="none" w:sz="0" w:space="0" w:color="auto" w:frame="1"/>
          <w:lang w:eastAsia="ru-RU"/>
        </w:rPr>
        <w:t xml:space="preserve"> По ряду программ финансирования уже действует ставка </w:t>
      </w:r>
      <w:r w:rsidR="00EA4C26" w:rsidRPr="00457F90">
        <w:rPr>
          <w:rFonts w:ascii="Brutal Type" w:eastAsia="Times New Roman" w:hAnsi="Brutal Type" w:cs="Times New Roman"/>
          <w:b/>
          <w:i/>
          <w:iCs/>
          <w:spacing w:val="7"/>
          <w:sz w:val="27"/>
          <w:szCs w:val="27"/>
          <w:bdr w:val="none" w:sz="0" w:space="0" w:color="auto" w:frame="1"/>
          <w:lang w:eastAsia="ru-RU"/>
        </w:rPr>
        <w:t>1</w:t>
      </w:r>
      <w:r w:rsidR="00C348DE" w:rsidRPr="00457F90">
        <w:rPr>
          <w:rFonts w:ascii="Brutal Type" w:eastAsia="Times New Roman" w:hAnsi="Brutal Type" w:cs="Times New Roman"/>
          <w:b/>
          <w:i/>
          <w:iCs/>
          <w:spacing w:val="7"/>
          <w:sz w:val="27"/>
          <w:szCs w:val="27"/>
          <w:bdr w:val="none" w:sz="0" w:space="0" w:color="auto" w:frame="1"/>
          <w:lang w:eastAsia="ru-RU"/>
        </w:rPr>
        <w:t>%.</w:t>
      </w:r>
      <w:r w:rsidR="00457F90" w:rsidRPr="00457F90">
        <w:rPr>
          <w:rFonts w:ascii="Brutal Type" w:eastAsia="Times New Roman" w:hAnsi="Brutal Type" w:cs="Times New Roman"/>
          <w:b/>
          <w:i/>
          <w:iCs/>
          <w:spacing w:val="7"/>
          <w:sz w:val="27"/>
          <w:szCs w:val="27"/>
          <w:bdr w:val="none" w:sz="0" w:space="0" w:color="auto" w:frame="1"/>
          <w:lang w:eastAsia="ru-RU"/>
        </w:rPr>
        <w:t xml:space="preserve"> </w:t>
      </w:r>
      <w:r w:rsidR="00EA4C26" w:rsidRPr="00457F90">
        <w:rPr>
          <w:rFonts w:ascii="Brutal Type" w:eastAsia="Times New Roman" w:hAnsi="Brutal Type" w:cs="Times New Roman"/>
          <w:i/>
          <w:spacing w:val="7"/>
          <w:sz w:val="27"/>
          <w:szCs w:val="27"/>
          <w:lang w:eastAsia="ru-RU"/>
        </w:rPr>
        <w:t>При этом все опции, позволяющие снижать базовую ставку, оста</w:t>
      </w:r>
      <w:r w:rsidR="00457F90" w:rsidRPr="00457F90">
        <w:rPr>
          <w:rFonts w:ascii="Brutal Type" w:eastAsia="Times New Roman" w:hAnsi="Brutal Type" w:cs="Times New Roman"/>
          <w:i/>
          <w:spacing w:val="7"/>
          <w:sz w:val="27"/>
          <w:szCs w:val="27"/>
          <w:lang w:eastAsia="ru-RU"/>
        </w:rPr>
        <w:t>нутся</w:t>
      </w:r>
      <w:r w:rsidR="00EA4C26" w:rsidRPr="00457F90">
        <w:rPr>
          <w:rFonts w:ascii="Brutal Type" w:eastAsia="Times New Roman" w:hAnsi="Brutal Type" w:cs="Times New Roman"/>
          <w:i/>
          <w:spacing w:val="7"/>
          <w:sz w:val="27"/>
          <w:szCs w:val="27"/>
          <w:lang w:eastAsia="ru-RU"/>
        </w:rPr>
        <w:t xml:space="preserve"> в силе. </w:t>
      </w:r>
    </w:p>
    <w:p w:rsidR="00457F90" w:rsidRPr="00C348DE" w:rsidRDefault="00457F90" w:rsidP="00C348DE">
      <w:pPr>
        <w:spacing w:after="0" w:line="240" w:lineRule="auto"/>
        <w:jc w:val="both"/>
        <w:textAlignment w:val="baseline"/>
        <w:rPr>
          <w:rFonts w:ascii="Brutal Type" w:eastAsia="Times New Roman" w:hAnsi="Brutal Type" w:cs="Times New Roman"/>
          <w:spacing w:val="7"/>
          <w:sz w:val="27"/>
          <w:szCs w:val="27"/>
          <w:lang w:eastAsia="ru-RU"/>
        </w:rPr>
      </w:pPr>
    </w:p>
    <w:p w:rsidR="00EA4C26" w:rsidRPr="00EA4C26" w:rsidRDefault="00EA4C26" w:rsidP="00C348DE">
      <w:pPr>
        <w:spacing w:after="0" w:line="240" w:lineRule="auto"/>
        <w:jc w:val="both"/>
        <w:textAlignment w:val="baseline"/>
        <w:rPr>
          <w:rFonts w:ascii="Brutal Type" w:eastAsia="Times New Roman" w:hAnsi="Brutal Type" w:cs="Times New Roman"/>
          <w:spacing w:val="7"/>
          <w:sz w:val="27"/>
          <w:szCs w:val="27"/>
          <w:lang w:eastAsia="ru-RU"/>
        </w:rPr>
      </w:pPr>
      <w:r w:rsidRPr="00EA4C26">
        <w:rPr>
          <w:rFonts w:ascii="Brutal Type" w:eastAsia="Times New Roman" w:hAnsi="Brutal Type" w:cs="Times New Roman"/>
          <w:spacing w:val="7"/>
          <w:sz w:val="27"/>
          <w:szCs w:val="27"/>
          <w:lang w:eastAsia="ru-RU"/>
        </w:rPr>
        <w:t xml:space="preserve">Например, по программе </w:t>
      </w:r>
      <w:r w:rsidRPr="00EA4C26">
        <w:rPr>
          <w:rFonts w:ascii="Brutal Type" w:eastAsia="Times New Roman" w:hAnsi="Brutal Type" w:cs="Times New Roman"/>
          <w:b/>
          <w:spacing w:val="7"/>
          <w:sz w:val="27"/>
          <w:szCs w:val="27"/>
          <w:lang w:eastAsia="ru-RU"/>
        </w:rPr>
        <w:t>«</w:t>
      </w:r>
      <w:hyperlink r:id="rId6" w:tgtFrame="_blank" w:history="1">
        <w:r w:rsidRPr="00EA4C26">
          <w:rPr>
            <w:rFonts w:ascii="Brutal Type" w:eastAsia="Times New Roman" w:hAnsi="Brutal Type" w:cs="Times New Roman"/>
            <w:b/>
            <w:spacing w:val="7"/>
            <w:sz w:val="27"/>
            <w:szCs w:val="27"/>
            <w:bdr w:val="none" w:sz="0" w:space="0" w:color="auto" w:frame="1"/>
            <w:lang w:eastAsia="ru-RU"/>
          </w:rPr>
          <w:t>Проекты развития</w:t>
        </w:r>
      </w:hyperlink>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ставка может быть снижена еще на 2 процентных пункта и составить </w:t>
      </w:r>
      <w:r w:rsidRPr="00EA4C26">
        <w:rPr>
          <w:rFonts w:ascii="Brutal Type" w:eastAsia="Times New Roman" w:hAnsi="Brutal Type" w:cs="Times New Roman"/>
          <w:b/>
          <w:spacing w:val="7"/>
          <w:sz w:val="27"/>
          <w:szCs w:val="27"/>
          <w:lang w:eastAsia="ru-RU"/>
        </w:rPr>
        <w:t>1%</w:t>
      </w:r>
      <w:r w:rsidRPr="00EA4C26">
        <w:rPr>
          <w:rFonts w:ascii="Brutal Type" w:eastAsia="Times New Roman" w:hAnsi="Brutal Type" w:cs="Times New Roman"/>
          <w:spacing w:val="7"/>
          <w:sz w:val="27"/>
          <w:szCs w:val="27"/>
          <w:lang w:eastAsia="ru-RU"/>
        </w:rPr>
        <w:t xml:space="preserve"> годовых, если заемщик предоставит в качестве обеспечения по новому проекту банковскую гарантию, или если в рамках проекта будет приобретено преимущественно российское оборудование.</w:t>
      </w:r>
      <w:r w:rsidR="00457F90">
        <w:rPr>
          <w:rFonts w:ascii="Brutal Type" w:eastAsia="Times New Roman" w:hAnsi="Brutal Type" w:cs="Times New Roman"/>
          <w:spacing w:val="7"/>
          <w:sz w:val="27"/>
          <w:szCs w:val="27"/>
          <w:lang w:eastAsia="ru-RU"/>
        </w:rPr>
        <w:t xml:space="preserve"> </w:t>
      </w:r>
      <w:r w:rsidR="00457F90">
        <w:rPr>
          <w:rFonts w:ascii="Brutal Type" w:eastAsia="Times New Roman" w:hAnsi="Brutal Type" w:cs="Times New Roman" w:hint="eastAsia"/>
          <w:spacing w:val="7"/>
          <w:sz w:val="27"/>
          <w:szCs w:val="27"/>
          <w:lang w:eastAsia="ru-RU"/>
        </w:rPr>
        <w:t>Н</w:t>
      </w:r>
      <w:r w:rsidR="00457F90">
        <w:rPr>
          <w:rFonts w:ascii="Brutal Type" w:eastAsia="Times New Roman" w:hAnsi="Brutal Type" w:cs="Times New Roman"/>
          <w:spacing w:val="7"/>
          <w:sz w:val="27"/>
          <w:szCs w:val="27"/>
          <w:lang w:eastAsia="ru-RU"/>
        </w:rPr>
        <w:t xml:space="preserve">апомним ранее, ФРП совместно с ИВФ РТ выдавал совместные займы по данной программе по базовой ставке 5 % годовых, с возможностью снижения до 3% в случае предоставления банковской гарантии. В новых условиях </w:t>
      </w:r>
      <w:r w:rsidR="001156E8">
        <w:rPr>
          <w:rFonts w:ascii="Brutal Type" w:eastAsia="Times New Roman" w:hAnsi="Brutal Type" w:cs="Times New Roman"/>
          <w:spacing w:val="7"/>
          <w:sz w:val="27"/>
          <w:szCs w:val="27"/>
          <w:lang w:eastAsia="ru-RU"/>
        </w:rPr>
        <w:t xml:space="preserve">действующих </w:t>
      </w:r>
      <w:r w:rsidR="00457F90">
        <w:rPr>
          <w:rFonts w:ascii="Brutal Type" w:eastAsia="Times New Roman" w:hAnsi="Brutal Type" w:cs="Times New Roman"/>
          <w:spacing w:val="7"/>
          <w:sz w:val="27"/>
          <w:szCs w:val="27"/>
          <w:lang w:eastAsia="ru-RU"/>
        </w:rPr>
        <w:t xml:space="preserve">программ </w:t>
      </w:r>
      <w:r w:rsidR="001156E8">
        <w:rPr>
          <w:rFonts w:ascii="Brutal Type" w:eastAsia="Times New Roman" w:hAnsi="Brutal Type" w:cs="Times New Roman"/>
          <w:spacing w:val="7"/>
          <w:sz w:val="27"/>
          <w:szCs w:val="27"/>
          <w:lang w:eastAsia="ru-RU"/>
        </w:rPr>
        <w:t>заявители</w:t>
      </w:r>
      <w:r w:rsidR="00457F90">
        <w:rPr>
          <w:rFonts w:ascii="Brutal Type" w:eastAsia="Times New Roman" w:hAnsi="Brutal Type" w:cs="Times New Roman"/>
          <w:spacing w:val="7"/>
          <w:sz w:val="27"/>
          <w:szCs w:val="27"/>
          <w:lang w:eastAsia="ru-RU"/>
        </w:rPr>
        <w:t xml:space="preserve"> могут </w:t>
      </w:r>
      <w:r w:rsidR="001156E8">
        <w:rPr>
          <w:rFonts w:ascii="Brutal Type" w:eastAsia="Times New Roman" w:hAnsi="Brutal Type" w:cs="Times New Roman"/>
          <w:spacing w:val="7"/>
          <w:sz w:val="27"/>
          <w:szCs w:val="27"/>
          <w:lang w:eastAsia="ru-RU"/>
        </w:rPr>
        <w:t xml:space="preserve">воспользоваться займом по </w:t>
      </w:r>
      <w:r w:rsidR="00457F90">
        <w:rPr>
          <w:rFonts w:ascii="Brutal Type" w:eastAsia="Times New Roman" w:hAnsi="Brutal Type" w:cs="Times New Roman"/>
          <w:spacing w:val="7"/>
          <w:sz w:val="27"/>
          <w:szCs w:val="27"/>
          <w:lang w:eastAsia="ru-RU"/>
        </w:rPr>
        <w:t>ставк</w:t>
      </w:r>
      <w:r w:rsidR="001156E8">
        <w:rPr>
          <w:rFonts w:ascii="Brutal Type" w:eastAsia="Times New Roman" w:hAnsi="Brutal Type" w:cs="Times New Roman"/>
          <w:spacing w:val="7"/>
          <w:sz w:val="27"/>
          <w:szCs w:val="27"/>
          <w:lang w:eastAsia="ru-RU"/>
        </w:rPr>
        <w:t>е</w:t>
      </w:r>
      <w:r w:rsidR="00457F90">
        <w:rPr>
          <w:rFonts w:ascii="Brutal Type" w:eastAsia="Times New Roman" w:hAnsi="Brutal Type" w:cs="Times New Roman"/>
          <w:spacing w:val="7"/>
          <w:sz w:val="27"/>
          <w:szCs w:val="27"/>
          <w:lang w:eastAsia="ru-RU"/>
        </w:rPr>
        <w:t xml:space="preserve"> 1% годовых.</w:t>
      </w:r>
    </w:p>
    <w:p w:rsidR="001156E8" w:rsidRDefault="001156E8" w:rsidP="00C348DE">
      <w:pPr>
        <w:spacing w:after="0" w:line="240" w:lineRule="auto"/>
        <w:jc w:val="both"/>
        <w:textAlignment w:val="baseline"/>
        <w:rPr>
          <w:rFonts w:ascii="Brutal Type" w:eastAsia="Times New Roman" w:hAnsi="Brutal Type" w:cs="Times New Roman"/>
          <w:spacing w:val="7"/>
          <w:sz w:val="27"/>
          <w:szCs w:val="27"/>
          <w:lang w:eastAsia="ru-RU"/>
        </w:rPr>
      </w:pPr>
    </w:p>
    <w:p w:rsidR="00EA4C26" w:rsidRPr="00EA4C26" w:rsidRDefault="00EA4C26" w:rsidP="00C348DE">
      <w:pPr>
        <w:spacing w:after="0" w:line="240" w:lineRule="auto"/>
        <w:jc w:val="both"/>
        <w:textAlignment w:val="baseline"/>
        <w:rPr>
          <w:rFonts w:ascii="Brutal Type" w:eastAsia="Times New Roman" w:hAnsi="Brutal Type" w:cs="Times New Roman"/>
          <w:spacing w:val="7"/>
          <w:sz w:val="27"/>
          <w:szCs w:val="27"/>
          <w:lang w:eastAsia="ru-RU"/>
        </w:rPr>
      </w:pPr>
      <w:r w:rsidRPr="00EA4C26">
        <w:rPr>
          <w:rFonts w:ascii="Brutal Type" w:eastAsia="Times New Roman" w:hAnsi="Brutal Type" w:cs="Times New Roman"/>
          <w:spacing w:val="7"/>
          <w:sz w:val="27"/>
          <w:szCs w:val="27"/>
          <w:lang w:eastAsia="ru-RU"/>
        </w:rPr>
        <w:t xml:space="preserve">По программам </w:t>
      </w:r>
      <w:r w:rsidRPr="00EA4C26">
        <w:rPr>
          <w:rFonts w:ascii="Brutal Type" w:eastAsia="Times New Roman" w:hAnsi="Brutal Type" w:cs="Times New Roman"/>
          <w:b/>
          <w:spacing w:val="7"/>
          <w:sz w:val="27"/>
          <w:szCs w:val="27"/>
          <w:lang w:eastAsia="ru-RU"/>
        </w:rPr>
        <w:t>«</w:t>
      </w:r>
      <w:hyperlink r:id="rId7" w:tgtFrame="_blank" w:history="1">
        <w:r w:rsidRPr="00EA4C26">
          <w:rPr>
            <w:rFonts w:ascii="Brutal Type" w:eastAsia="Times New Roman" w:hAnsi="Brutal Type" w:cs="Times New Roman"/>
            <w:b/>
            <w:spacing w:val="7"/>
            <w:sz w:val="27"/>
            <w:szCs w:val="27"/>
            <w:bdr w:val="none" w:sz="0" w:space="0" w:color="auto" w:frame="1"/>
            <w:lang w:eastAsia="ru-RU"/>
          </w:rPr>
          <w:t>Станкостроение</w:t>
        </w:r>
      </w:hyperlink>
      <w:r w:rsidRPr="00EA4C26">
        <w:rPr>
          <w:rFonts w:ascii="Brutal Type" w:eastAsia="Times New Roman" w:hAnsi="Brutal Type" w:cs="Times New Roman"/>
          <w:b/>
          <w:spacing w:val="7"/>
          <w:sz w:val="27"/>
          <w:szCs w:val="27"/>
          <w:lang w:eastAsia="ru-RU"/>
        </w:rPr>
        <w:t>», «</w:t>
      </w:r>
      <w:hyperlink r:id="rId8" w:tgtFrame="_blank" w:history="1">
        <w:r w:rsidRPr="00EA4C26">
          <w:rPr>
            <w:rFonts w:ascii="Brutal Type" w:eastAsia="Times New Roman" w:hAnsi="Brutal Type" w:cs="Times New Roman"/>
            <w:b/>
            <w:spacing w:val="7"/>
            <w:sz w:val="27"/>
            <w:szCs w:val="27"/>
            <w:bdr w:val="none" w:sz="0" w:space="0" w:color="auto" w:frame="1"/>
            <w:lang w:eastAsia="ru-RU"/>
          </w:rPr>
          <w:t>Комплектующие изделия</w:t>
        </w:r>
      </w:hyperlink>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и </w:t>
      </w:r>
      <w:r w:rsidRPr="00EA4C26">
        <w:rPr>
          <w:rFonts w:ascii="Brutal Type" w:eastAsia="Times New Roman" w:hAnsi="Brutal Type" w:cs="Times New Roman"/>
          <w:b/>
          <w:spacing w:val="7"/>
          <w:sz w:val="27"/>
          <w:szCs w:val="27"/>
          <w:lang w:eastAsia="ru-RU"/>
        </w:rPr>
        <w:t>«</w:t>
      </w:r>
      <w:hyperlink r:id="rId9" w:tgtFrame="_blank" w:history="1">
        <w:r w:rsidRPr="00EA4C26">
          <w:rPr>
            <w:rFonts w:ascii="Brutal Type" w:eastAsia="Times New Roman" w:hAnsi="Brutal Type" w:cs="Times New Roman"/>
            <w:b/>
            <w:spacing w:val="7"/>
            <w:sz w:val="27"/>
            <w:szCs w:val="27"/>
            <w:bdr w:val="none" w:sz="0" w:space="0" w:color="auto" w:frame="1"/>
            <w:lang w:eastAsia="ru-RU"/>
          </w:rPr>
          <w:t>Конверсия</w:t>
        </w:r>
      </w:hyperlink>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ставка в первые 3 года останется на уровне </w:t>
      </w:r>
      <w:r w:rsidRPr="00EA4C26">
        <w:rPr>
          <w:rFonts w:ascii="Brutal Type" w:eastAsia="Times New Roman" w:hAnsi="Brutal Type" w:cs="Times New Roman"/>
          <w:b/>
          <w:spacing w:val="7"/>
          <w:sz w:val="27"/>
          <w:szCs w:val="27"/>
          <w:lang w:eastAsia="ru-RU"/>
        </w:rPr>
        <w:t>1%</w:t>
      </w:r>
      <w:r w:rsidRPr="00EA4C26">
        <w:rPr>
          <w:rFonts w:ascii="Brutal Type" w:eastAsia="Times New Roman" w:hAnsi="Brutal Type" w:cs="Times New Roman"/>
          <w:spacing w:val="7"/>
          <w:sz w:val="27"/>
          <w:szCs w:val="27"/>
          <w:lang w:eastAsia="ru-RU"/>
        </w:rPr>
        <w:t xml:space="preserve"> годовых, при этом для проектов, одобренных Экспертным советом ФРП после 1 января 2021 года, по истечении первых трех лет займа ставка составит </w:t>
      </w:r>
      <w:r w:rsidRPr="00EA4C26">
        <w:rPr>
          <w:rFonts w:ascii="Brutal Type" w:eastAsia="Times New Roman" w:hAnsi="Brutal Type" w:cs="Times New Roman"/>
          <w:b/>
          <w:spacing w:val="7"/>
          <w:sz w:val="27"/>
          <w:szCs w:val="27"/>
          <w:lang w:eastAsia="ru-RU"/>
        </w:rPr>
        <w:t>3%</w:t>
      </w:r>
      <w:r w:rsidRPr="00EA4C26">
        <w:rPr>
          <w:rFonts w:ascii="Brutal Type" w:eastAsia="Times New Roman" w:hAnsi="Brutal Type" w:cs="Times New Roman"/>
          <w:spacing w:val="7"/>
          <w:sz w:val="27"/>
          <w:szCs w:val="27"/>
          <w:lang w:eastAsia="ru-RU"/>
        </w:rPr>
        <w:t xml:space="preserve"> вместо </w:t>
      </w:r>
      <w:r w:rsidRPr="00EA4C26">
        <w:rPr>
          <w:rFonts w:ascii="Brutal Type" w:eastAsia="Times New Roman" w:hAnsi="Brutal Type" w:cs="Times New Roman"/>
          <w:b/>
          <w:spacing w:val="7"/>
          <w:sz w:val="27"/>
          <w:szCs w:val="27"/>
          <w:lang w:eastAsia="ru-RU"/>
        </w:rPr>
        <w:t>5%</w:t>
      </w:r>
      <w:r w:rsidRPr="00EA4C26">
        <w:rPr>
          <w:rFonts w:ascii="Brutal Type" w:eastAsia="Times New Roman" w:hAnsi="Brutal Type" w:cs="Times New Roman"/>
          <w:spacing w:val="7"/>
          <w:sz w:val="27"/>
          <w:szCs w:val="27"/>
          <w:lang w:eastAsia="ru-RU"/>
        </w:rPr>
        <w:t xml:space="preserve"> годовых.</w:t>
      </w:r>
    </w:p>
    <w:p w:rsidR="00457F90" w:rsidRDefault="00457F90" w:rsidP="00457F90">
      <w:pPr>
        <w:spacing w:after="0" w:line="240" w:lineRule="auto"/>
        <w:jc w:val="both"/>
        <w:textAlignment w:val="baseline"/>
        <w:rPr>
          <w:rFonts w:ascii="Brutal Type" w:eastAsia="Times New Roman" w:hAnsi="Brutal Type" w:cs="Times New Roman"/>
          <w:spacing w:val="7"/>
          <w:sz w:val="27"/>
          <w:szCs w:val="27"/>
          <w:lang w:eastAsia="ru-RU"/>
        </w:rPr>
      </w:pPr>
    </w:p>
    <w:p w:rsidR="00457F90" w:rsidRPr="00EA4C26" w:rsidRDefault="00457F90" w:rsidP="00457F90">
      <w:pPr>
        <w:spacing w:after="0" w:line="240" w:lineRule="auto"/>
        <w:jc w:val="both"/>
        <w:textAlignment w:val="baseline"/>
        <w:rPr>
          <w:rFonts w:ascii="Brutal Type" w:eastAsia="Times New Roman" w:hAnsi="Brutal Type" w:cs="Times New Roman"/>
          <w:spacing w:val="7"/>
          <w:sz w:val="27"/>
          <w:szCs w:val="27"/>
          <w:lang w:eastAsia="ru-RU"/>
        </w:rPr>
      </w:pPr>
      <w:r>
        <w:rPr>
          <w:rFonts w:ascii="Brutal Type" w:eastAsia="Times New Roman" w:hAnsi="Brutal Type" w:cs="Times New Roman"/>
          <w:spacing w:val="7"/>
          <w:sz w:val="27"/>
          <w:szCs w:val="27"/>
          <w:lang w:eastAsia="ru-RU"/>
        </w:rPr>
        <w:t xml:space="preserve">Снижение базовой ставки также коснётся </w:t>
      </w:r>
      <w:r w:rsidRPr="00EA4C26">
        <w:rPr>
          <w:rFonts w:ascii="Brutal Type" w:eastAsia="Times New Roman" w:hAnsi="Brutal Type" w:cs="Times New Roman"/>
          <w:spacing w:val="7"/>
          <w:sz w:val="27"/>
          <w:szCs w:val="27"/>
          <w:lang w:eastAsia="ru-RU"/>
        </w:rPr>
        <w:t>программ</w:t>
      </w:r>
      <w:r>
        <w:rPr>
          <w:rFonts w:ascii="Brutal Type" w:eastAsia="Times New Roman" w:hAnsi="Brutal Type" w:cs="Times New Roman"/>
          <w:spacing w:val="7"/>
          <w:sz w:val="27"/>
          <w:szCs w:val="27"/>
          <w:lang w:eastAsia="ru-RU"/>
        </w:rPr>
        <w:t>ы</w:t>
      </w:r>
      <w:r w:rsidRPr="00EA4C26">
        <w:rPr>
          <w:rFonts w:ascii="Brutal Type" w:eastAsia="Times New Roman" w:hAnsi="Brutal Type" w:cs="Times New Roman"/>
          <w:spacing w:val="7"/>
          <w:sz w:val="27"/>
          <w:szCs w:val="27"/>
          <w:lang w:eastAsia="ru-RU"/>
        </w:rPr>
        <w:t xml:space="preserve"> </w:t>
      </w:r>
      <w:r w:rsidRPr="00EA4C26">
        <w:rPr>
          <w:rFonts w:ascii="Brutal Type" w:eastAsia="Times New Roman" w:hAnsi="Brutal Type" w:cs="Times New Roman"/>
          <w:b/>
          <w:spacing w:val="7"/>
          <w:sz w:val="27"/>
          <w:szCs w:val="27"/>
          <w:lang w:eastAsia="ru-RU"/>
        </w:rPr>
        <w:t>«</w:t>
      </w:r>
      <w:proofErr w:type="spellStart"/>
      <w:r w:rsidRPr="00EA4C26">
        <w:rPr>
          <w:rFonts w:ascii="Brutal Type" w:eastAsia="Times New Roman" w:hAnsi="Brutal Type" w:cs="Times New Roman"/>
          <w:b/>
          <w:spacing w:val="7"/>
          <w:sz w:val="27"/>
          <w:szCs w:val="27"/>
          <w:lang w:eastAsia="ru-RU"/>
        </w:rPr>
        <w:fldChar w:fldCharType="begin"/>
      </w:r>
      <w:r w:rsidRPr="00EA4C26">
        <w:rPr>
          <w:rFonts w:ascii="Brutal Type" w:eastAsia="Times New Roman" w:hAnsi="Brutal Type" w:cs="Times New Roman"/>
          <w:b/>
          <w:spacing w:val="7"/>
          <w:sz w:val="27"/>
          <w:szCs w:val="27"/>
          <w:lang w:eastAsia="ru-RU"/>
        </w:rPr>
        <w:instrText xml:space="preserve"> HYPERLINK "https://frprf.ru/zaymy/tsifrovizatsiya-promyshlennosti/" \t "_blank" </w:instrText>
      </w:r>
      <w:r w:rsidRPr="00EA4C26">
        <w:rPr>
          <w:rFonts w:ascii="Brutal Type" w:eastAsia="Times New Roman" w:hAnsi="Brutal Type" w:cs="Times New Roman"/>
          <w:b/>
          <w:spacing w:val="7"/>
          <w:sz w:val="27"/>
          <w:szCs w:val="27"/>
          <w:lang w:eastAsia="ru-RU"/>
        </w:rPr>
        <w:fldChar w:fldCharType="separate"/>
      </w:r>
      <w:r w:rsidRPr="00EA4C26">
        <w:rPr>
          <w:rFonts w:ascii="Brutal Type" w:eastAsia="Times New Roman" w:hAnsi="Brutal Type" w:cs="Times New Roman"/>
          <w:b/>
          <w:spacing w:val="7"/>
          <w:sz w:val="27"/>
          <w:szCs w:val="27"/>
          <w:bdr w:val="none" w:sz="0" w:space="0" w:color="auto" w:frame="1"/>
          <w:lang w:eastAsia="ru-RU"/>
        </w:rPr>
        <w:t>Цифровизация</w:t>
      </w:r>
      <w:proofErr w:type="spellEnd"/>
      <w:r w:rsidRPr="00EA4C26">
        <w:rPr>
          <w:rFonts w:ascii="Brutal Type" w:eastAsia="Times New Roman" w:hAnsi="Brutal Type" w:cs="Times New Roman"/>
          <w:b/>
          <w:spacing w:val="7"/>
          <w:sz w:val="27"/>
          <w:szCs w:val="27"/>
          <w:bdr w:val="none" w:sz="0" w:space="0" w:color="auto" w:frame="1"/>
          <w:lang w:eastAsia="ru-RU"/>
        </w:rPr>
        <w:t xml:space="preserve"> промышленности</w:t>
      </w:r>
      <w:r w:rsidRPr="00EA4C26">
        <w:rPr>
          <w:rFonts w:ascii="Brutal Type" w:eastAsia="Times New Roman" w:hAnsi="Brutal Type" w:cs="Times New Roman"/>
          <w:b/>
          <w:spacing w:val="7"/>
          <w:sz w:val="27"/>
          <w:szCs w:val="27"/>
          <w:lang w:eastAsia="ru-RU"/>
        </w:rPr>
        <w:fldChar w:fldCharType="end"/>
      </w:r>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w:t>
      </w:r>
      <w:r>
        <w:rPr>
          <w:rFonts w:ascii="Brutal Type" w:eastAsia="Times New Roman" w:hAnsi="Brutal Type" w:cs="Times New Roman"/>
          <w:spacing w:val="7"/>
          <w:sz w:val="27"/>
          <w:szCs w:val="27"/>
          <w:lang w:eastAsia="ru-RU"/>
        </w:rPr>
        <w:t xml:space="preserve">- </w:t>
      </w:r>
      <w:r w:rsidRPr="00EA4C26">
        <w:rPr>
          <w:rFonts w:ascii="Brutal Type" w:eastAsia="Times New Roman" w:hAnsi="Brutal Type" w:cs="Times New Roman"/>
          <w:spacing w:val="7"/>
          <w:sz w:val="27"/>
          <w:szCs w:val="27"/>
          <w:lang w:eastAsia="ru-RU"/>
        </w:rPr>
        <w:t>базовая ставка состав</w:t>
      </w:r>
      <w:r>
        <w:rPr>
          <w:rFonts w:ascii="Brutal Type" w:eastAsia="Times New Roman" w:hAnsi="Brutal Type" w:cs="Times New Roman"/>
          <w:spacing w:val="7"/>
          <w:sz w:val="27"/>
          <w:szCs w:val="27"/>
          <w:lang w:eastAsia="ru-RU"/>
        </w:rPr>
        <w:t xml:space="preserve">ит </w:t>
      </w:r>
      <w:r w:rsidRPr="00EA4C26">
        <w:rPr>
          <w:rFonts w:ascii="Brutal Type" w:eastAsia="Times New Roman" w:hAnsi="Brutal Type" w:cs="Times New Roman"/>
          <w:spacing w:val="7"/>
          <w:sz w:val="27"/>
          <w:szCs w:val="27"/>
          <w:lang w:eastAsia="ru-RU"/>
        </w:rPr>
        <w:t>3</w:t>
      </w:r>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годовых, при этом ставка по-прежнему будет снижена </w:t>
      </w:r>
      <w:r w:rsidRPr="00EA4C26">
        <w:rPr>
          <w:rFonts w:ascii="Brutal Type" w:eastAsia="Times New Roman" w:hAnsi="Brutal Type" w:cs="Times New Roman"/>
          <w:b/>
          <w:spacing w:val="7"/>
          <w:sz w:val="27"/>
          <w:szCs w:val="27"/>
          <w:lang w:eastAsia="ru-RU"/>
        </w:rPr>
        <w:t>до 1%,</w:t>
      </w:r>
      <w:r w:rsidRPr="00EA4C26">
        <w:rPr>
          <w:rFonts w:ascii="Brutal Type" w:eastAsia="Times New Roman" w:hAnsi="Brutal Type" w:cs="Times New Roman"/>
          <w:spacing w:val="7"/>
          <w:sz w:val="27"/>
          <w:szCs w:val="27"/>
          <w:lang w:eastAsia="ru-RU"/>
        </w:rPr>
        <w:t xml:space="preserve"> если заемщик использует российское программное обеспечение или привлекает отечественного системного интегратора.</w:t>
      </w:r>
    </w:p>
    <w:p w:rsidR="00457F90" w:rsidRDefault="00457F90" w:rsidP="00C348DE">
      <w:pPr>
        <w:spacing w:after="0" w:line="240" w:lineRule="auto"/>
        <w:jc w:val="both"/>
        <w:textAlignment w:val="baseline"/>
        <w:rPr>
          <w:rFonts w:ascii="Brutal Type" w:eastAsia="Times New Roman" w:hAnsi="Brutal Type" w:cs="Times New Roman"/>
          <w:spacing w:val="7"/>
          <w:sz w:val="27"/>
          <w:szCs w:val="27"/>
          <w:lang w:eastAsia="ru-RU"/>
        </w:rPr>
      </w:pPr>
    </w:p>
    <w:p w:rsidR="00EA4C26" w:rsidRPr="00EA4C26" w:rsidRDefault="00EA4C26" w:rsidP="00C348DE">
      <w:pPr>
        <w:spacing w:after="0" w:line="240" w:lineRule="auto"/>
        <w:jc w:val="both"/>
        <w:textAlignment w:val="baseline"/>
        <w:rPr>
          <w:rFonts w:ascii="Brutal Type" w:eastAsia="Times New Roman" w:hAnsi="Brutal Type" w:cs="Times New Roman"/>
          <w:spacing w:val="7"/>
          <w:sz w:val="27"/>
          <w:szCs w:val="27"/>
          <w:lang w:eastAsia="ru-RU"/>
        </w:rPr>
      </w:pPr>
      <w:r w:rsidRPr="00EA4C26">
        <w:rPr>
          <w:rFonts w:ascii="Brutal Type" w:eastAsia="Times New Roman" w:hAnsi="Brutal Type" w:cs="Times New Roman"/>
          <w:spacing w:val="7"/>
          <w:sz w:val="27"/>
          <w:szCs w:val="27"/>
          <w:lang w:eastAsia="ru-RU"/>
        </w:rPr>
        <w:t xml:space="preserve">По программе </w:t>
      </w:r>
      <w:r w:rsidRPr="00EA4C26">
        <w:rPr>
          <w:rFonts w:ascii="Brutal Type" w:eastAsia="Times New Roman" w:hAnsi="Brutal Type" w:cs="Times New Roman"/>
          <w:b/>
          <w:spacing w:val="7"/>
          <w:sz w:val="27"/>
          <w:szCs w:val="27"/>
          <w:lang w:eastAsia="ru-RU"/>
        </w:rPr>
        <w:t>«</w:t>
      </w:r>
      <w:hyperlink r:id="rId10" w:tgtFrame="_blank" w:history="1">
        <w:r w:rsidRPr="00EA4C26">
          <w:rPr>
            <w:rFonts w:ascii="Brutal Type" w:eastAsia="Times New Roman" w:hAnsi="Brutal Type" w:cs="Times New Roman"/>
            <w:b/>
            <w:spacing w:val="7"/>
            <w:sz w:val="27"/>
            <w:szCs w:val="27"/>
            <w:bdr w:val="none" w:sz="0" w:space="0" w:color="auto" w:frame="1"/>
            <w:lang w:eastAsia="ru-RU"/>
          </w:rPr>
          <w:t>Лизинговые проекты</w:t>
        </w:r>
      </w:hyperlink>
      <w:r w:rsidRPr="00EA4C26">
        <w:rPr>
          <w:rFonts w:ascii="Brutal Type" w:eastAsia="Times New Roman" w:hAnsi="Brutal Type" w:cs="Times New Roman"/>
          <w:b/>
          <w:spacing w:val="7"/>
          <w:sz w:val="27"/>
          <w:szCs w:val="27"/>
          <w:lang w:eastAsia="ru-RU"/>
        </w:rPr>
        <w:t>»</w:t>
      </w:r>
      <w:r w:rsidRPr="00EA4C26">
        <w:rPr>
          <w:rFonts w:ascii="Brutal Type" w:eastAsia="Times New Roman" w:hAnsi="Brutal Type" w:cs="Times New Roman"/>
          <w:spacing w:val="7"/>
          <w:sz w:val="27"/>
          <w:szCs w:val="27"/>
          <w:lang w:eastAsia="ru-RU"/>
        </w:rPr>
        <w:t xml:space="preserve"> ставка также останется на уровне </w:t>
      </w:r>
      <w:r w:rsidRPr="00EA4C26">
        <w:rPr>
          <w:rFonts w:ascii="Brutal Type" w:eastAsia="Times New Roman" w:hAnsi="Brutal Type" w:cs="Times New Roman"/>
          <w:b/>
          <w:spacing w:val="7"/>
          <w:sz w:val="27"/>
          <w:szCs w:val="27"/>
          <w:lang w:eastAsia="ru-RU"/>
        </w:rPr>
        <w:t>1%</w:t>
      </w:r>
      <w:r w:rsidRPr="00EA4C26">
        <w:rPr>
          <w:rFonts w:ascii="Brutal Type" w:eastAsia="Times New Roman" w:hAnsi="Brutal Type" w:cs="Times New Roman"/>
          <w:spacing w:val="7"/>
          <w:sz w:val="27"/>
          <w:szCs w:val="27"/>
          <w:lang w:eastAsia="ru-RU"/>
        </w:rPr>
        <w:t xml:space="preserve"> годовых для обрабатывающих производств, а вот для других лизинговых проектов, в рамках которых приобретается отечественное оборудование и одобренных Экспертным советом ФРП после 1 января 2021 года, ставка также будет снижена </w:t>
      </w:r>
      <w:r w:rsidRPr="00EA4C26">
        <w:rPr>
          <w:rFonts w:ascii="Brutal Type" w:eastAsia="Times New Roman" w:hAnsi="Brutal Type" w:cs="Times New Roman"/>
          <w:b/>
          <w:spacing w:val="7"/>
          <w:sz w:val="27"/>
          <w:szCs w:val="27"/>
          <w:lang w:eastAsia="ru-RU"/>
        </w:rPr>
        <w:t>с 5% до 3%.</w:t>
      </w:r>
    </w:p>
    <w:p w:rsidR="00EA4C26" w:rsidRPr="00EA4C26" w:rsidRDefault="00EA4C26" w:rsidP="00C348DE">
      <w:pPr>
        <w:spacing w:before="315" w:after="0" w:line="240" w:lineRule="auto"/>
        <w:jc w:val="both"/>
        <w:textAlignment w:val="baseline"/>
        <w:rPr>
          <w:rFonts w:ascii="Brutal Type" w:eastAsia="Times New Roman" w:hAnsi="Brutal Type" w:cs="Times New Roman"/>
          <w:spacing w:val="7"/>
          <w:sz w:val="27"/>
          <w:szCs w:val="27"/>
          <w:lang w:eastAsia="ru-RU"/>
        </w:rPr>
      </w:pPr>
      <w:r w:rsidRPr="00EA4C26">
        <w:rPr>
          <w:rFonts w:ascii="Brutal Type" w:eastAsia="Times New Roman" w:hAnsi="Brutal Type" w:cs="Times New Roman"/>
          <w:spacing w:val="7"/>
          <w:sz w:val="27"/>
          <w:szCs w:val="27"/>
          <w:lang w:eastAsia="ru-RU"/>
        </w:rPr>
        <w:t>С 2015 года Фонд развития промышленности выдал более 750 займов на общую сумму свыше 170 млрд рублей. Общий бюджет проектов превысил 420 млрд рублей. Благодаря займам ФРП заемщики запустили 260 новых производств или увеличили выпуск продукции.</w:t>
      </w:r>
    </w:p>
    <w:p w:rsidR="004C1A82" w:rsidRPr="00875BD9" w:rsidRDefault="004C1A82" w:rsidP="004C1A82">
      <w:pPr>
        <w:jc w:val="both"/>
        <w:rPr>
          <w:rFonts w:ascii="Times New Roman" w:hAnsi="Times New Roman" w:cs="Times New Roman"/>
          <w:sz w:val="28"/>
          <w:szCs w:val="28"/>
        </w:rPr>
      </w:pPr>
      <w:r w:rsidRPr="00875BD9">
        <w:rPr>
          <w:rFonts w:ascii="Times New Roman" w:hAnsi="Times New Roman" w:cs="Times New Roman"/>
          <w:sz w:val="28"/>
          <w:szCs w:val="28"/>
        </w:rPr>
        <w:t>Из Республики Татарстан по программам ФРП с 2015 по 2020 год</w:t>
      </w:r>
      <w:r w:rsidR="003B7346">
        <w:rPr>
          <w:rFonts w:ascii="Times New Roman" w:hAnsi="Times New Roman" w:cs="Times New Roman"/>
          <w:sz w:val="28"/>
          <w:szCs w:val="28"/>
        </w:rPr>
        <w:t>ы всего было профинансировано 3</w:t>
      </w:r>
      <w:r w:rsidR="003B7346" w:rsidRPr="003B7346">
        <w:rPr>
          <w:rFonts w:ascii="Times New Roman" w:hAnsi="Times New Roman" w:cs="Times New Roman"/>
          <w:sz w:val="28"/>
          <w:szCs w:val="28"/>
        </w:rPr>
        <w:t>8</w:t>
      </w:r>
      <w:r w:rsidRPr="00875BD9">
        <w:rPr>
          <w:rFonts w:ascii="Times New Roman" w:hAnsi="Times New Roman" w:cs="Times New Roman"/>
          <w:sz w:val="28"/>
          <w:szCs w:val="28"/>
        </w:rPr>
        <w:t xml:space="preserve"> проект</w:t>
      </w:r>
      <w:r w:rsidR="003B7346">
        <w:rPr>
          <w:rFonts w:ascii="Times New Roman" w:hAnsi="Times New Roman" w:cs="Times New Roman"/>
          <w:sz w:val="28"/>
          <w:szCs w:val="28"/>
        </w:rPr>
        <w:t>ов</w:t>
      </w:r>
      <w:r w:rsidRPr="00875BD9">
        <w:rPr>
          <w:rFonts w:ascii="Times New Roman" w:hAnsi="Times New Roman" w:cs="Times New Roman"/>
          <w:sz w:val="28"/>
          <w:szCs w:val="28"/>
        </w:rPr>
        <w:t xml:space="preserve">, на общую сумму </w:t>
      </w:r>
      <w:r w:rsidR="003B7346">
        <w:rPr>
          <w:rFonts w:ascii="Times New Roman" w:hAnsi="Times New Roman" w:cs="Times New Roman"/>
          <w:sz w:val="28"/>
          <w:szCs w:val="28"/>
        </w:rPr>
        <w:t>9 300,2</w:t>
      </w:r>
      <w:r w:rsidRPr="00875BD9">
        <w:rPr>
          <w:rFonts w:ascii="Times New Roman" w:hAnsi="Times New Roman" w:cs="Times New Roman"/>
          <w:sz w:val="28"/>
          <w:szCs w:val="28"/>
        </w:rPr>
        <w:t xml:space="preserve"> млн. руб.  Из них </w:t>
      </w:r>
      <w:r w:rsidRPr="00875BD9">
        <w:rPr>
          <w:rFonts w:ascii="Times New Roman" w:hAnsi="Times New Roman" w:cs="Times New Roman"/>
          <w:sz w:val="28"/>
          <w:szCs w:val="28"/>
        </w:rPr>
        <w:lastRenderedPageBreak/>
        <w:t>ИВФ РТ в рамках действующ</w:t>
      </w:r>
      <w:r w:rsidR="00166003">
        <w:rPr>
          <w:rFonts w:ascii="Times New Roman" w:hAnsi="Times New Roman" w:cs="Times New Roman"/>
          <w:sz w:val="28"/>
          <w:szCs w:val="28"/>
        </w:rPr>
        <w:t>их</w:t>
      </w:r>
      <w:r w:rsidRPr="00875BD9">
        <w:rPr>
          <w:rFonts w:ascii="Times New Roman" w:hAnsi="Times New Roman" w:cs="Times New Roman"/>
          <w:sz w:val="28"/>
          <w:szCs w:val="28"/>
        </w:rPr>
        <w:t xml:space="preserve"> программ с ФРП выдал льготные займы 5 проектам на общую сумму 343,2 млн. рублей, в том числе за счет средств ИВФ РТ – 103 млн. рублей.</w:t>
      </w:r>
    </w:p>
    <w:p w:rsidR="00004A06" w:rsidRPr="00166003" w:rsidRDefault="005C119D" w:rsidP="00C348DE">
      <w:pPr>
        <w:jc w:val="both"/>
      </w:pPr>
      <w:r w:rsidRPr="005C119D">
        <w:t xml:space="preserve"> </w:t>
      </w:r>
      <w:r w:rsidRPr="00166003">
        <w:t xml:space="preserve"> </w:t>
      </w:r>
    </w:p>
    <w:p w:rsidR="00166003" w:rsidRPr="00040DD0" w:rsidRDefault="00166003" w:rsidP="00166003">
      <w:pPr>
        <w:spacing w:after="0" w:line="240" w:lineRule="auto"/>
        <w:jc w:val="both"/>
        <w:rPr>
          <w:rFonts w:ascii="Arial" w:eastAsia="Times New Roman" w:hAnsi="Arial" w:cs="Arial"/>
          <w:color w:val="000000"/>
          <w:sz w:val="27"/>
          <w:szCs w:val="27"/>
          <w:lang w:eastAsia="ru-RU"/>
        </w:rPr>
      </w:pPr>
      <w:r w:rsidRPr="00040DD0">
        <w:rPr>
          <w:rFonts w:ascii="Arial" w:eastAsia="Times New Roman" w:hAnsi="Arial" w:cs="Arial"/>
          <w:b/>
          <w:bCs/>
          <w:color w:val="262626"/>
          <w:szCs w:val="24"/>
          <w:shd w:val="clear" w:color="auto" w:fill="FFFFFF"/>
          <w:lang w:eastAsia="ru-RU"/>
        </w:rPr>
        <w:t>Подробнее о программах РФРП в РТ</w:t>
      </w:r>
      <w:proofErr w:type="gramStart"/>
      <w:r w:rsidRPr="00040DD0">
        <w:rPr>
          <w:rFonts w:ascii="Segoe UI Symbol" w:eastAsia="Times New Roman" w:hAnsi="Segoe UI Symbol" w:cs="Segoe UI Symbol"/>
          <w:color w:val="262626"/>
          <w:szCs w:val="24"/>
          <w:shd w:val="clear" w:color="auto" w:fill="FFFFFF"/>
          <w:lang w:eastAsia="ru-RU"/>
        </w:rPr>
        <w:t>➡</w:t>
      </w:r>
      <w:r w:rsidRPr="00040DD0">
        <w:rPr>
          <w:rFonts w:ascii="Arial" w:eastAsia="Times New Roman" w:hAnsi="Arial" w:cs="Arial"/>
          <w:color w:val="262626"/>
          <w:szCs w:val="24"/>
          <w:shd w:val="clear" w:color="auto" w:fill="FFFFFF"/>
          <w:lang w:eastAsia="ru-RU"/>
        </w:rPr>
        <w:t> </w:t>
      </w:r>
      <w:r w:rsidRPr="00040DD0">
        <w:rPr>
          <w:rFonts w:ascii="Arial" w:eastAsia="Times New Roman" w:hAnsi="Arial" w:cs="Arial"/>
          <w:color w:val="000000"/>
          <w:szCs w:val="24"/>
          <w:lang w:eastAsia="ru-RU"/>
        </w:rPr>
        <w:t> </w:t>
      </w:r>
      <w:hyperlink r:id="rId11" w:tgtFrame="_blank" w:history="1">
        <w:r w:rsidRPr="00040DD0">
          <w:rPr>
            <w:rFonts w:ascii="Arial" w:eastAsia="Times New Roman" w:hAnsi="Arial" w:cs="Arial"/>
            <w:color w:val="0000FF"/>
            <w:szCs w:val="24"/>
            <w:u w:val="single"/>
            <w:lang w:eastAsia="ru-RU"/>
          </w:rPr>
          <w:t>https://www.ivfrt.ru/invest_programs/frp/</w:t>
        </w:r>
        <w:proofErr w:type="gramEnd"/>
      </w:hyperlink>
    </w:p>
    <w:p w:rsidR="00166003" w:rsidRPr="00040DD0" w:rsidRDefault="00166003" w:rsidP="00166003">
      <w:pPr>
        <w:spacing w:after="0" w:line="240" w:lineRule="auto"/>
        <w:ind w:left="-142" w:firstLine="567"/>
        <w:rPr>
          <w:rFonts w:ascii="Arial" w:eastAsia="Times New Roman" w:hAnsi="Arial" w:cs="Arial"/>
          <w:color w:val="000000"/>
          <w:sz w:val="27"/>
          <w:szCs w:val="27"/>
          <w:lang w:eastAsia="ru-RU"/>
        </w:rPr>
      </w:pPr>
      <w:r w:rsidRPr="00040DD0">
        <w:rPr>
          <w:rFonts w:ascii="Arial" w:eastAsia="Times New Roman" w:hAnsi="Arial" w:cs="Arial"/>
          <w:color w:val="262626"/>
          <w:szCs w:val="24"/>
          <w:shd w:val="clear" w:color="auto" w:fill="FFFFFF"/>
          <w:lang w:eastAsia="ru-RU"/>
        </w:rPr>
        <w:t> </w:t>
      </w:r>
    </w:p>
    <w:p w:rsidR="00166003" w:rsidRPr="00040DD0" w:rsidRDefault="00166003" w:rsidP="00166003">
      <w:pPr>
        <w:spacing w:after="0" w:line="240" w:lineRule="auto"/>
        <w:ind w:left="-142" w:firstLine="142"/>
        <w:rPr>
          <w:rFonts w:ascii="Arial" w:eastAsia="Times New Roman" w:hAnsi="Arial" w:cs="Arial"/>
          <w:color w:val="000000"/>
          <w:sz w:val="27"/>
          <w:szCs w:val="27"/>
          <w:lang w:eastAsia="ru-RU"/>
        </w:rPr>
      </w:pPr>
      <w:r w:rsidRPr="00040DD0">
        <w:rPr>
          <w:rFonts w:ascii="Arial" w:eastAsia="Times New Roman" w:hAnsi="Arial" w:cs="Arial"/>
          <w:b/>
          <w:bCs/>
          <w:color w:val="262626"/>
          <w:szCs w:val="24"/>
          <w:shd w:val="clear" w:color="auto" w:fill="FFFFFF"/>
          <w:lang w:eastAsia="ru-RU"/>
        </w:rPr>
        <w:t>Подать заявку можно тут</w:t>
      </w:r>
      <w:r>
        <w:rPr>
          <w:rFonts w:ascii="Arial" w:eastAsia="Times New Roman" w:hAnsi="Arial" w:cs="Arial"/>
          <w:color w:val="000000"/>
          <w:szCs w:val="24"/>
          <w:lang w:eastAsia="ru-RU"/>
        </w:rPr>
        <w:t> </w:t>
      </w:r>
      <w:hyperlink r:id="rId12" w:tgtFrame="_blank" w:history="1">
        <w:r w:rsidRPr="00040DD0">
          <w:rPr>
            <w:rFonts w:ascii="Arial" w:eastAsia="Times New Roman" w:hAnsi="Arial" w:cs="Arial"/>
            <w:color w:val="0000FF"/>
            <w:szCs w:val="24"/>
            <w:u w:val="single"/>
            <w:lang w:eastAsia="ru-RU"/>
          </w:rPr>
          <w:t>https://www.ivfrt.ru/invest_programs/send-frp/</w:t>
        </w:r>
      </w:hyperlink>
    </w:p>
    <w:p w:rsidR="00166003" w:rsidRPr="00040DD0" w:rsidRDefault="00166003" w:rsidP="00166003">
      <w:pPr>
        <w:spacing w:after="0" w:line="240" w:lineRule="auto"/>
        <w:ind w:left="-142" w:firstLine="142"/>
        <w:rPr>
          <w:rFonts w:ascii="Arial" w:eastAsia="Times New Roman" w:hAnsi="Arial" w:cs="Arial"/>
          <w:color w:val="000000"/>
          <w:sz w:val="27"/>
          <w:szCs w:val="27"/>
          <w:lang w:eastAsia="ru-RU"/>
        </w:rPr>
      </w:pPr>
      <w:r w:rsidRPr="00040DD0">
        <w:rPr>
          <w:rFonts w:ascii="Arial" w:eastAsia="Times New Roman" w:hAnsi="Arial" w:cs="Arial"/>
          <w:color w:val="000000"/>
          <w:szCs w:val="24"/>
          <w:lang w:eastAsia="ru-RU"/>
        </w:rPr>
        <w:t> </w:t>
      </w:r>
    </w:p>
    <w:p w:rsidR="005C119D" w:rsidRDefault="00166003" w:rsidP="00166003">
      <w:pPr>
        <w:spacing w:after="0"/>
        <w:jc w:val="both"/>
        <w:rPr>
          <w:rFonts w:ascii="Times New Roman" w:hAnsi="Times New Roman" w:cs="Times New Roman"/>
          <w:sz w:val="28"/>
          <w:szCs w:val="28"/>
        </w:rPr>
      </w:pPr>
      <w:r w:rsidRPr="00040DD0">
        <w:rPr>
          <w:rFonts w:ascii="Arial" w:eastAsia="Times New Roman" w:hAnsi="Arial" w:cs="Arial"/>
          <w:b/>
          <w:bCs/>
          <w:color w:val="333333"/>
          <w:szCs w:val="24"/>
          <w:shd w:val="clear" w:color="auto" w:fill="FFFFFF"/>
          <w:lang w:eastAsia="ru-RU"/>
        </w:rPr>
        <w:t>Телефон для справок регионального оператора: </w:t>
      </w:r>
      <w:hyperlink r:id="rId13" w:tgtFrame="_blank" w:history="1">
        <w:r w:rsidRPr="00040DD0">
          <w:rPr>
            <w:rFonts w:ascii="Arial" w:eastAsia="Times New Roman" w:hAnsi="Arial" w:cs="Arial"/>
            <w:b/>
            <w:bCs/>
            <w:color w:val="337AB7"/>
            <w:szCs w:val="24"/>
            <w:u w:val="single"/>
            <w:lang w:eastAsia="ru-RU"/>
          </w:rPr>
          <w:t>+7 (843) 570-40-19</w:t>
        </w:r>
      </w:hyperlink>
    </w:p>
    <w:p w:rsidR="00166003" w:rsidRDefault="00166003" w:rsidP="00166003">
      <w:pPr>
        <w:pStyle w:val="2"/>
        <w:rPr>
          <w:rFonts w:eastAsia="Times New Roman"/>
          <w:lang w:eastAsia="ru-RU"/>
        </w:rPr>
      </w:pPr>
    </w:p>
    <w:p w:rsidR="00AF0342" w:rsidRDefault="00AF0342" w:rsidP="00166003">
      <w:pPr>
        <w:pStyle w:val="2"/>
        <w:rPr>
          <w:rFonts w:eastAsia="Times New Roman"/>
          <w:lang w:eastAsia="ru-RU"/>
        </w:rPr>
      </w:pPr>
    </w:p>
    <w:p w:rsidR="005C119D" w:rsidRPr="005C119D" w:rsidRDefault="005C119D" w:rsidP="005C119D">
      <w:bookmarkStart w:id="0" w:name="_GoBack"/>
      <w:bookmarkEnd w:id="0"/>
    </w:p>
    <w:sectPr w:rsidR="005C119D" w:rsidRPr="005C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rutal Typ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15"/>
    <w:rsid w:val="001156E8"/>
    <w:rsid w:val="00166003"/>
    <w:rsid w:val="003A7EB7"/>
    <w:rsid w:val="003B7346"/>
    <w:rsid w:val="00457F90"/>
    <w:rsid w:val="004C1A82"/>
    <w:rsid w:val="005C119D"/>
    <w:rsid w:val="00A57515"/>
    <w:rsid w:val="00A83C88"/>
    <w:rsid w:val="00AF0342"/>
    <w:rsid w:val="00BC6462"/>
    <w:rsid w:val="00C348DE"/>
    <w:rsid w:val="00EA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40C3C-1B74-491B-8A79-1EAE9FD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1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C1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119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C11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6097">
      <w:bodyDiv w:val="1"/>
      <w:marLeft w:val="0"/>
      <w:marRight w:val="0"/>
      <w:marTop w:val="0"/>
      <w:marBottom w:val="0"/>
      <w:divBdr>
        <w:top w:val="none" w:sz="0" w:space="0" w:color="auto"/>
        <w:left w:val="none" w:sz="0" w:space="0" w:color="auto"/>
        <w:bottom w:val="none" w:sz="0" w:space="0" w:color="auto"/>
        <w:right w:val="none" w:sz="0" w:space="0" w:color="auto"/>
      </w:divBdr>
      <w:divsChild>
        <w:div w:id="709257190">
          <w:marLeft w:val="0"/>
          <w:marRight w:val="0"/>
          <w:marTop w:val="0"/>
          <w:marBottom w:val="0"/>
          <w:divBdr>
            <w:top w:val="none" w:sz="0" w:space="0" w:color="auto"/>
            <w:left w:val="none" w:sz="0" w:space="0" w:color="auto"/>
            <w:bottom w:val="none" w:sz="0" w:space="0" w:color="auto"/>
            <w:right w:val="none" w:sz="0" w:space="0" w:color="auto"/>
          </w:divBdr>
          <w:divsChild>
            <w:div w:id="316342570">
              <w:marLeft w:val="0"/>
              <w:marRight w:val="0"/>
              <w:marTop w:val="0"/>
              <w:marBottom w:val="0"/>
              <w:divBdr>
                <w:top w:val="none" w:sz="0" w:space="0" w:color="auto"/>
                <w:left w:val="none" w:sz="0" w:space="0" w:color="auto"/>
                <w:bottom w:val="none" w:sz="0" w:space="0" w:color="auto"/>
                <w:right w:val="none" w:sz="0" w:space="0" w:color="auto"/>
              </w:divBdr>
              <w:divsChild>
                <w:div w:id="923565682">
                  <w:marLeft w:val="0"/>
                  <w:marRight w:val="0"/>
                  <w:marTop w:val="0"/>
                  <w:marBottom w:val="0"/>
                  <w:divBdr>
                    <w:top w:val="none" w:sz="0" w:space="0" w:color="auto"/>
                    <w:left w:val="none" w:sz="0" w:space="0" w:color="auto"/>
                    <w:bottom w:val="none" w:sz="0" w:space="0" w:color="auto"/>
                    <w:right w:val="none" w:sz="0" w:space="0" w:color="auto"/>
                  </w:divBdr>
                </w:div>
                <w:div w:id="795106111">
                  <w:marLeft w:val="0"/>
                  <w:marRight w:val="0"/>
                  <w:marTop w:val="0"/>
                  <w:marBottom w:val="0"/>
                  <w:divBdr>
                    <w:top w:val="none" w:sz="0" w:space="0" w:color="auto"/>
                    <w:left w:val="none" w:sz="0" w:space="0" w:color="auto"/>
                    <w:bottom w:val="none" w:sz="0" w:space="0" w:color="auto"/>
                    <w:right w:val="none" w:sz="0" w:space="0" w:color="auto"/>
                  </w:divBdr>
                  <w:divsChild>
                    <w:div w:id="1198737898">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815224403">
                              <w:marLeft w:val="0"/>
                              <w:marRight w:val="0"/>
                              <w:marTop w:val="0"/>
                              <w:marBottom w:val="0"/>
                              <w:divBdr>
                                <w:top w:val="none" w:sz="0" w:space="0" w:color="auto"/>
                                <w:left w:val="none" w:sz="0" w:space="0" w:color="auto"/>
                                <w:bottom w:val="none" w:sz="0" w:space="0" w:color="auto"/>
                                <w:right w:val="none" w:sz="0" w:space="0" w:color="auto"/>
                              </w:divBdr>
                              <w:divsChild>
                                <w:div w:id="4714138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prf.ru/zaymy/komplektuyushchie/" TargetMode="External"/><Relationship Id="rId13" Type="http://schemas.openxmlformats.org/officeDocument/2006/relationships/hyperlink" Target="tel:+78435704019" TargetMode="External"/><Relationship Id="rId3" Type="http://schemas.openxmlformats.org/officeDocument/2006/relationships/webSettings" Target="webSettings.xml"/><Relationship Id="rId7" Type="http://schemas.openxmlformats.org/officeDocument/2006/relationships/hyperlink" Target="https://frprf.ru/zaymy/stankostroenie/" TargetMode="External"/><Relationship Id="rId12" Type="http://schemas.openxmlformats.org/officeDocument/2006/relationships/hyperlink" Target="https://mail.ivfrt.com/owa/redir.aspx?C=1kPmuEFBW0abKOn9SUwf4P-icOU-AtgIjeErDbfc_ptvNOHgnrS4H5khuvC6lBTDdMRZayvG5sM.&amp;URL=https%3a%2f%2fwww.ivfrt.ru%2finvest_programs%2fsend-frp%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prf.ru/zaymy/proekty-razvitiya/" TargetMode="External"/><Relationship Id="rId11" Type="http://schemas.openxmlformats.org/officeDocument/2006/relationships/hyperlink" Target="https://mail.ivfrt.com/owa/redir.aspx?C=1kPmuEFBW0abKOn9SUwf4P-icOU-AtgIjeErDbfc_ptvNOHgnrS4H5khuvC6lBTDdMRZayvG5sM.&amp;URL=https%3a%2f%2fwww.ivfrt.ru%2finvest_programs%2ffrp%2f" TargetMode="External"/><Relationship Id="rId5" Type="http://schemas.openxmlformats.org/officeDocument/2006/relationships/hyperlink" Target="https://frprf.ru/press-tsentr/novosti/fond-razvitiya-promyshlennosti-snizhaet-bazovuyu-stavku-s-5-do-3-godovykh-s-novogo-goda/" TargetMode="External"/><Relationship Id="rId15" Type="http://schemas.openxmlformats.org/officeDocument/2006/relationships/theme" Target="theme/theme1.xml"/><Relationship Id="rId10" Type="http://schemas.openxmlformats.org/officeDocument/2006/relationships/hyperlink" Target="https://frprf.ru/zaymy/lizing/" TargetMode="External"/><Relationship Id="rId4" Type="http://schemas.openxmlformats.org/officeDocument/2006/relationships/hyperlink" Target="https://minpromtorg.gov.ru/press-centre/news/" TargetMode="External"/><Relationship Id="rId9" Type="http://schemas.openxmlformats.org/officeDocument/2006/relationships/hyperlink" Target="https://frprf.ru/zaymy/konvers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Инвестиционный венчурный фонд РТ</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Хайруллина</dc:creator>
  <cp:keywords/>
  <dc:description/>
  <cp:lastModifiedBy>Наиля Хайруллина</cp:lastModifiedBy>
  <cp:revision>4</cp:revision>
  <dcterms:created xsi:type="dcterms:W3CDTF">2021-01-12T06:59:00Z</dcterms:created>
  <dcterms:modified xsi:type="dcterms:W3CDTF">2021-01-12T09:44:00Z</dcterms:modified>
</cp:coreProperties>
</file>